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4" w:rsidRDefault="00096414" w:rsidP="00E605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Florida Department o</w:t>
      </w:r>
      <w:r w:rsidRPr="00096414">
        <w:rPr>
          <w:rFonts w:ascii="Arial" w:hAnsi="Arial" w:cs="Arial"/>
          <w:sz w:val="24"/>
        </w:rPr>
        <w:t>f Transportation</w:t>
      </w:r>
      <w:r w:rsidR="00B56DC4">
        <w:rPr>
          <w:rFonts w:ascii="Arial" w:hAnsi="Arial" w:cs="Arial"/>
          <w:sz w:val="24"/>
        </w:rPr>
        <w:t>’s</w:t>
      </w:r>
      <w:r w:rsidRPr="00096414">
        <w:rPr>
          <w:rFonts w:ascii="Arial" w:hAnsi="Arial" w:cs="Arial"/>
          <w:sz w:val="24"/>
        </w:rPr>
        <w:t xml:space="preserve"> </w:t>
      </w:r>
      <w:r w:rsidR="00690670">
        <w:rPr>
          <w:rFonts w:ascii="Arial" w:hAnsi="Arial" w:cs="Arial"/>
          <w:sz w:val="24"/>
        </w:rPr>
        <w:t xml:space="preserve">(FDOT) </w:t>
      </w:r>
      <w:r w:rsidR="00E60546" w:rsidRPr="00430DC5">
        <w:rPr>
          <w:rFonts w:ascii="Arial" w:hAnsi="Arial" w:cs="Arial"/>
          <w:sz w:val="24"/>
        </w:rPr>
        <w:t>Office of Inspector General</w:t>
      </w:r>
      <w:r w:rsidR="00690670">
        <w:rPr>
          <w:rFonts w:ascii="Arial" w:hAnsi="Arial" w:cs="Arial"/>
          <w:sz w:val="24"/>
        </w:rPr>
        <w:t xml:space="preserve"> (OIG)</w:t>
      </w:r>
      <w:r w:rsidR="00E60546">
        <w:rPr>
          <w:rFonts w:ascii="Arial" w:hAnsi="Arial" w:cs="Arial"/>
          <w:sz w:val="24"/>
        </w:rPr>
        <w:t xml:space="preserve"> provided oversight on 681 ARRA construction</w:t>
      </w:r>
      <w:r w:rsidR="00C06E34">
        <w:rPr>
          <w:rFonts w:ascii="Arial" w:hAnsi="Arial" w:cs="Arial"/>
          <w:sz w:val="24"/>
        </w:rPr>
        <w:t xml:space="preserve"> and infrastructure</w:t>
      </w:r>
      <w:r w:rsidR="00E60546">
        <w:rPr>
          <w:rFonts w:ascii="Arial" w:hAnsi="Arial" w:cs="Arial"/>
          <w:sz w:val="24"/>
        </w:rPr>
        <w:t xml:space="preserve"> projects, to</w:t>
      </w:r>
      <w:r w:rsidR="00C06E34">
        <w:rPr>
          <w:rFonts w:ascii="Arial" w:hAnsi="Arial" w:cs="Arial"/>
          <w:sz w:val="24"/>
        </w:rPr>
        <w:t xml:space="preserve">taling more than $1.3 billion.  </w:t>
      </w:r>
      <w:r w:rsidR="009549F7">
        <w:rPr>
          <w:rFonts w:ascii="Arial" w:hAnsi="Arial" w:cs="Arial"/>
          <w:sz w:val="24"/>
        </w:rPr>
        <w:t>T</w:t>
      </w:r>
      <w:r w:rsidR="00E60546">
        <w:rPr>
          <w:rFonts w:ascii="Arial" w:hAnsi="Arial" w:cs="Arial"/>
          <w:sz w:val="24"/>
        </w:rPr>
        <w:t>he Inspector General assigned ARRA oversight duties to a specially-formed team</w:t>
      </w:r>
      <w:r w:rsidR="009549F7">
        <w:rPr>
          <w:rFonts w:ascii="Arial" w:hAnsi="Arial" w:cs="Arial"/>
          <w:sz w:val="24"/>
        </w:rPr>
        <w:t xml:space="preserve"> which tracked overall progress, ensured consistency and resolved reporting irregularities from districts</w:t>
      </w:r>
      <w:r w:rsidR="00E60546">
        <w:rPr>
          <w:rFonts w:ascii="Arial" w:hAnsi="Arial" w:cs="Arial"/>
          <w:sz w:val="24"/>
        </w:rPr>
        <w:t>.  Since 2009, the team conducted reviews on approximately 7</w:t>
      </w:r>
      <w:r w:rsidR="00B56DC4">
        <w:rPr>
          <w:rFonts w:ascii="Arial" w:hAnsi="Arial" w:cs="Arial"/>
          <w:sz w:val="24"/>
        </w:rPr>
        <w:t>4</w:t>
      </w:r>
      <w:r w:rsidR="00E60546">
        <w:rPr>
          <w:rFonts w:ascii="Arial" w:hAnsi="Arial" w:cs="Arial"/>
          <w:sz w:val="24"/>
        </w:rPr>
        <w:t>% of the ARRA projects</w:t>
      </w:r>
      <w:r w:rsidR="00C06E34">
        <w:rPr>
          <w:rFonts w:ascii="Arial" w:hAnsi="Arial" w:cs="Arial"/>
          <w:sz w:val="24"/>
        </w:rPr>
        <w:t xml:space="preserve"> totaling </w:t>
      </w:r>
      <w:r w:rsidR="00B56DC4">
        <w:rPr>
          <w:rFonts w:ascii="Arial" w:hAnsi="Arial" w:cs="Arial"/>
          <w:sz w:val="24"/>
        </w:rPr>
        <w:t>approximately $998,803,</w:t>
      </w:r>
      <w:r w:rsidR="00391EE0">
        <w:rPr>
          <w:rFonts w:ascii="Arial" w:hAnsi="Arial" w:cs="Arial"/>
          <w:sz w:val="24"/>
        </w:rPr>
        <w:t>000</w:t>
      </w:r>
      <w:r w:rsidR="00B56DC4">
        <w:rPr>
          <w:rFonts w:ascii="Arial" w:hAnsi="Arial" w:cs="Arial"/>
          <w:sz w:val="24"/>
        </w:rPr>
        <w:t xml:space="preserve"> </w:t>
      </w:r>
      <w:r w:rsidR="00C06E34">
        <w:rPr>
          <w:rFonts w:ascii="Arial" w:hAnsi="Arial" w:cs="Arial"/>
          <w:sz w:val="24"/>
        </w:rPr>
        <w:t>of the ARRA dollars</w:t>
      </w:r>
      <w:r w:rsidR="00E60546">
        <w:rPr>
          <w:rFonts w:ascii="Arial" w:hAnsi="Arial" w:cs="Arial"/>
          <w:sz w:val="24"/>
        </w:rPr>
        <w:t xml:space="preserve">. </w:t>
      </w:r>
      <w:r w:rsidR="001F5B0A">
        <w:rPr>
          <w:rFonts w:ascii="Arial" w:hAnsi="Arial" w:cs="Arial"/>
          <w:sz w:val="24"/>
        </w:rPr>
        <w:t xml:space="preserve">The reviews </w:t>
      </w:r>
      <w:r w:rsidR="00C06E34">
        <w:rPr>
          <w:rFonts w:ascii="Arial" w:hAnsi="Arial" w:cs="Arial"/>
          <w:sz w:val="24"/>
        </w:rPr>
        <w:t>covered:</w:t>
      </w:r>
      <w:r w:rsidR="00B56DC4">
        <w:rPr>
          <w:rFonts w:ascii="Arial" w:hAnsi="Arial" w:cs="Arial"/>
          <w:sz w:val="24"/>
        </w:rPr>
        <w:t xml:space="preserve">  </w:t>
      </w:r>
      <w:r w:rsidR="00C06E34">
        <w:rPr>
          <w:rFonts w:ascii="Arial" w:hAnsi="Arial" w:cs="Arial"/>
          <w:sz w:val="24"/>
        </w:rPr>
        <w:t xml:space="preserve">federal post authorizations; </w:t>
      </w:r>
      <w:r w:rsidR="001F5B0A">
        <w:rPr>
          <w:rFonts w:ascii="Arial" w:hAnsi="Arial" w:cs="Arial"/>
          <w:sz w:val="24"/>
        </w:rPr>
        <w:t>Local Agency Program agreements; department</w:t>
      </w:r>
      <w:r w:rsidR="00B56DC4">
        <w:rPr>
          <w:rFonts w:ascii="Arial" w:hAnsi="Arial" w:cs="Arial"/>
          <w:sz w:val="24"/>
        </w:rPr>
        <w:t>-</w:t>
      </w:r>
      <w:r w:rsidR="001F5B0A">
        <w:rPr>
          <w:rFonts w:ascii="Arial" w:hAnsi="Arial" w:cs="Arial"/>
          <w:sz w:val="24"/>
        </w:rPr>
        <w:t>let construction and consultant contracts</w:t>
      </w:r>
      <w:r w:rsidR="00C06E34">
        <w:rPr>
          <w:rFonts w:ascii="Arial" w:hAnsi="Arial" w:cs="Arial"/>
          <w:sz w:val="24"/>
        </w:rPr>
        <w:t xml:space="preserve">; and completed </w:t>
      </w:r>
      <w:r w:rsidR="00B56DC4">
        <w:rPr>
          <w:rFonts w:ascii="Arial" w:hAnsi="Arial" w:cs="Arial"/>
          <w:sz w:val="24"/>
        </w:rPr>
        <w:t>projects</w:t>
      </w:r>
      <w:r w:rsidR="00C06E34">
        <w:rPr>
          <w:rFonts w:ascii="Arial" w:hAnsi="Arial" w:cs="Arial"/>
          <w:sz w:val="24"/>
        </w:rPr>
        <w:t>.  Additionally, the team worked closely with the local Federal Highway Administration</w:t>
      </w:r>
      <w:r w:rsidR="00391EE0">
        <w:rPr>
          <w:rFonts w:ascii="Arial" w:hAnsi="Arial" w:cs="Arial"/>
          <w:sz w:val="24"/>
        </w:rPr>
        <w:t xml:space="preserve"> Florida Division</w:t>
      </w:r>
      <w:r w:rsidR="00C06E34">
        <w:rPr>
          <w:rFonts w:ascii="Arial" w:hAnsi="Arial" w:cs="Arial"/>
          <w:sz w:val="24"/>
        </w:rPr>
        <w:t>, Federal Highway Administration National Review Team, Florida Auditor General, United States Department of Transportation’s Office of Inspector General</w:t>
      </w:r>
      <w:r w:rsidR="00391EE0">
        <w:rPr>
          <w:rFonts w:ascii="Arial" w:hAnsi="Arial" w:cs="Arial"/>
          <w:sz w:val="24"/>
        </w:rPr>
        <w:t>, Office of Management and Budget,</w:t>
      </w:r>
      <w:r w:rsidR="00C06E34">
        <w:rPr>
          <w:rFonts w:ascii="Arial" w:hAnsi="Arial" w:cs="Arial"/>
          <w:sz w:val="24"/>
        </w:rPr>
        <w:t xml:space="preserve"> and the Government Accountability Office during their reviews. </w:t>
      </w:r>
    </w:p>
    <w:p w:rsidR="00C06E34" w:rsidRDefault="00C06E34" w:rsidP="00E60546">
      <w:pPr>
        <w:rPr>
          <w:rFonts w:ascii="Arial" w:hAnsi="Arial" w:cs="Arial"/>
          <w:sz w:val="24"/>
        </w:rPr>
      </w:pPr>
    </w:p>
    <w:p w:rsidR="00690670" w:rsidRDefault="00690670" w:rsidP="00E605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From the beginning of ARRA, the</w:t>
      </w:r>
      <w:r w:rsidR="00B56DC4">
        <w:rPr>
          <w:rFonts w:ascii="Arial" w:hAnsi="Arial" w:cs="Arial"/>
          <w:sz w:val="24"/>
        </w:rPr>
        <w:t xml:space="preserve"> team tracked </w:t>
      </w:r>
      <w:r>
        <w:rPr>
          <w:rFonts w:ascii="Arial" w:hAnsi="Arial" w:cs="Arial"/>
          <w:sz w:val="24"/>
        </w:rPr>
        <w:t xml:space="preserve">activities and </w:t>
      </w:r>
      <w:r w:rsidR="00B56DC4">
        <w:rPr>
          <w:rFonts w:ascii="Arial" w:hAnsi="Arial" w:cs="Arial"/>
          <w:sz w:val="24"/>
        </w:rPr>
        <w:t>reviews conducted by</w:t>
      </w:r>
      <w:r>
        <w:rPr>
          <w:rFonts w:ascii="Arial" w:hAnsi="Arial" w:cs="Arial"/>
          <w:sz w:val="24"/>
        </w:rPr>
        <w:t xml:space="preserve"> FDOT’s OIG and external oversight agencies as shown on the Florida Inspectors General website:  </w:t>
      </w:r>
      <w:hyperlink r:id="rId6" w:history="1">
        <w:r w:rsidRPr="00F63662">
          <w:rPr>
            <w:rStyle w:val="Hyperlink"/>
            <w:rFonts w:ascii="Arial" w:hAnsi="Arial" w:cs="Arial"/>
            <w:sz w:val="24"/>
          </w:rPr>
          <w:t>http://www.floridaoig.com/library/arra_risk_management/dot/DOT_OversightActivities.pdf</w:t>
        </w:r>
      </w:hyperlink>
    </w:p>
    <w:p w:rsidR="00690670" w:rsidRDefault="00690670" w:rsidP="00E605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FF3313" w:rsidRDefault="00FF3313" w:rsidP="00E605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FDOT OIG monitors weekly department expenditures, shown below.</w:t>
      </w:r>
    </w:p>
    <w:p w:rsidR="00FF3313" w:rsidRDefault="00FF3313" w:rsidP="00FF3313">
      <w:pPr>
        <w:rPr>
          <w:rFonts w:ascii="Arial" w:hAnsi="Arial" w:cs="Arial"/>
          <w:color w:val="1F497D"/>
          <w:szCs w:val="20"/>
        </w:rPr>
      </w:pPr>
    </w:p>
    <w:p w:rsidR="00FF3313" w:rsidRDefault="00FF3313" w:rsidP="00FF3313">
      <w:pPr>
        <w:jc w:val="center"/>
        <w:rPr>
          <w:rFonts w:ascii="Arial" w:hAnsi="Arial" w:cs="Arial"/>
          <w:color w:val="1F497D"/>
          <w:szCs w:val="20"/>
        </w:rPr>
      </w:pPr>
      <w:r>
        <w:rPr>
          <w:rFonts w:ascii="Arial" w:hAnsi="Arial" w:cs="Arial"/>
          <w:noProof/>
          <w:color w:val="1F497D"/>
          <w:szCs w:val="20"/>
        </w:rPr>
        <w:drawing>
          <wp:inline distT="0" distB="0" distL="0" distR="0">
            <wp:extent cx="4013835" cy="1520190"/>
            <wp:effectExtent l="19050" t="0" r="5715" b="0"/>
            <wp:docPr id="2" name="Picture 1" descr="cid:image002.jpg@01CC609F.E4B8E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609F.E4B8E1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13" w:rsidRDefault="00FF3313" w:rsidP="00FF3313">
      <w:pPr>
        <w:rPr>
          <w:rFonts w:ascii="Arial" w:hAnsi="Arial" w:cs="Arial"/>
          <w:color w:val="1F497D"/>
          <w:szCs w:val="20"/>
        </w:rPr>
      </w:pPr>
    </w:p>
    <w:p w:rsidR="00FF3313" w:rsidRDefault="00FF3313" w:rsidP="00FF33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FDOT OIG develops a </w:t>
      </w:r>
      <w:r w:rsidR="00B83654">
        <w:rPr>
          <w:rFonts w:ascii="Arial" w:hAnsi="Arial" w:cs="Arial"/>
          <w:sz w:val="24"/>
        </w:rPr>
        <w:t xml:space="preserve">monthly “dashboard” </w:t>
      </w:r>
      <w:r>
        <w:rPr>
          <w:rFonts w:ascii="Arial" w:hAnsi="Arial" w:cs="Arial"/>
          <w:sz w:val="24"/>
        </w:rPr>
        <w:t>of ARRA projects to monitor progress, shown below.</w:t>
      </w:r>
      <w:r w:rsidR="00391EE0">
        <w:rPr>
          <w:rFonts w:ascii="Arial" w:hAnsi="Arial" w:cs="Arial"/>
          <w:sz w:val="24"/>
        </w:rPr>
        <w:t xml:space="preserve">  This dashboard is provided to the department’s executive management.</w:t>
      </w:r>
    </w:p>
    <w:p w:rsidR="00FF3313" w:rsidRDefault="00FF3313" w:rsidP="00FF3313">
      <w:pPr>
        <w:rPr>
          <w:rFonts w:ascii="Arial" w:hAnsi="Arial" w:cs="Arial"/>
          <w:sz w:val="24"/>
        </w:rPr>
      </w:pPr>
    </w:p>
    <w:p w:rsidR="002F2AA1" w:rsidRDefault="00CF3B5C" w:rsidP="00FF3313">
      <w:pPr>
        <w:jc w:val="center"/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4529199" cy="3500934"/>
            <wp:effectExtent l="19050" t="19050" r="23751" b="23316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53" cy="35027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AA1" w:rsidSect="00FF3313">
      <w:headerReference w:type="default" r:id="rId10"/>
      <w:pgSz w:w="12240" w:h="15840"/>
      <w:pgMar w:top="1152" w:right="1152" w:bottom="45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26" w:rsidRDefault="005C7926" w:rsidP="00FF3313">
      <w:r>
        <w:separator/>
      </w:r>
    </w:p>
  </w:endnote>
  <w:endnote w:type="continuationSeparator" w:id="0">
    <w:p w:rsidR="005C7926" w:rsidRDefault="005C7926" w:rsidP="00FF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26" w:rsidRDefault="005C7926" w:rsidP="00FF3313">
      <w:r>
        <w:separator/>
      </w:r>
    </w:p>
  </w:footnote>
  <w:footnote w:type="continuationSeparator" w:id="0">
    <w:p w:rsidR="005C7926" w:rsidRDefault="005C7926" w:rsidP="00FF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13" w:rsidRDefault="00FF3313" w:rsidP="00FF3313">
    <w:pPr>
      <w:jc w:val="center"/>
    </w:pPr>
    <w:r w:rsidRPr="00CF3B5C">
      <w:rPr>
        <w:rFonts w:ascii="Arial" w:hAnsi="Arial" w:cs="Arial"/>
        <w:b/>
        <w:sz w:val="24"/>
      </w:rPr>
      <w:t>FLORIDA DEPARTMENT OF TRANSPORTATION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546"/>
    <w:rsid w:val="000272B0"/>
    <w:rsid w:val="000307B8"/>
    <w:rsid w:val="00096414"/>
    <w:rsid w:val="000E6CBF"/>
    <w:rsid w:val="00140FA1"/>
    <w:rsid w:val="001B5A42"/>
    <w:rsid w:val="001F5B0A"/>
    <w:rsid w:val="002F2AA1"/>
    <w:rsid w:val="00391EE0"/>
    <w:rsid w:val="003E6537"/>
    <w:rsid w:val="00460D70"/>
    <w:rsid w:val="005A11F8"/>
    <w:rsid w:val="005C7926"/>
    <w:rsid w:val="00690670"/>
    <w:rsid w:val="006A1C37"/>
    <w:rsid w:val="006E24A1"/>
    <w:rsid w:val="008401B7"/>
    <w:rsid w:val="008766EF"/>
    <w:rsid w:val="008835AD"/>
    <w:rsid w:val="00887933"/>
    <w:rsid w:val="009446ED"/>
    <w:rsid w:val="009549F7"/>
    <w:rsid w:val="009712FA"/>
    <w:rsid w:val="00B56DC4"/>
    <w:rsid w:val="00B77315"/>
    <w:rsid w:val="00B83654"/>
    <w:rsid w:val="00C06E34"/>
    <w:rsid w:val="00C27B47"/>
    <w:rsid w:val="00CF3B5C"/>
    <w:rsid w:val="00E60546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60546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0546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5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14"/>
    <w:rPr>
      <w:b/>
      <w:bCs/>
    </w:rPr>
  </w:style>
  <w:style w:type="character" w:styleId="Hyperlink">
    <w:name w:val="Hyperlink"/>
    <w:basedOn w:val="DefaultParagraphFont"/>
    <w:uiPriority w:val="99"/>
    <w:unhideWhenUsed/>
    <w:rsid w:val="006906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313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31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609F.E4B8E1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oig.com/library/arra_risk_management/dot/DOT_OversightActivitie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ia906mj</dc:creator>
  <cp:lastModifiedBy>ia906sk</cp:lastModifiedBy>
  <cp:revision>9</cp:revision>
  <dcterms:created xsi:type="dcterms:W3CDTF">2011-08-22T19:10:00Z</dcterms:created>
  <dcterms:modified xsi:type="dcterms:W3CDTF">2011-08-26T15:58:00Z</dcterms:modified>
</cp:coreProperties>
</file>